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92" w:rsidRPr="00611692" w:rsidRDefault="00611692" w:rsidP="00611692">
      <w:pPr>
        <w:autoSpaceDE w:val="0"/>
        <w:autoSpaceDN w:val="0"/>
        <w:adjustRightInd w:val="0"/>
        <w:spacing w:after="0" w:line="240" w:lineRule="auto"/>
        <w:jc w:val="right"/>
        <w:outlineLvl w:val="0"/>
        <w:rPr>
          <w:rFonts w:cs="PT Astra Serif"/>
          <w:szCs w:val="28"/>
        </w:rPr>
      </w:pPr>
      <w:r w:rsidRPr="00611692">
        <w:rPr>
          <w:rFonts w:cs="PT Astra Serif"/>
          <w:szCs w:val="28"/>
        </w:rPr>
        <w:t>Приложение N 8</w:t>
      </w:r>
    </w:p>
    <w:p w:rsidR="00611692" w:rsidRPr="00611692" w:rsidRDefault="00611692" w:rsidP="00611692">
      <w:pPr>
        <w:autoSpaceDE w:val="0"/>
        <w:autoSpaceDN w:val="0"/>
        <w:adjustRightInd w:val="0"/>
        <w:spacing w:after="0" w:line="240" w:lineRule="auto"/>
        <w:jc w:val="right"/>
        <w:rPr>
          <w:rFonts w:cs="PT Astra Serif"/>
          <w:szCs w:val="28"/>
        </w:rPr>
      </w:pPr>
      <w:r w:rsidRPr="00611692">
        <w:rPr>
          <w:rFonts w:cs="PT Astra Serif"/>
          <w:szCs w:val="28"/>
        </w:rPr>
        <w:t>к Государственной программе развития</w:t>
      </w:r>
    </w:p>
    <w:p w:rsidR="00611692" w:rsidRPr="00611692" w:rsidRDefault="00611692" w:rsidP="00611692">
      <w:pPr>
        <w:autoSpaceDE w:val="0"/>
        <w:autoSpaceDN w:val="0"/>
        <w:adjustRightInd w:val="0"/>
        <w:spacing w:after="0" w:line="240" w:lineRule="auto"/>
        <w:jc w:val="right"/>
        <w:rPr>
          <w:rFonts w:cs="PT Astra Serif"/>
          <w:szCs w:val="28"/>
        </w:rPr>
      </w:pPr>
      <w:r w:rsidRPr="00611692">
        <w:rPr>
          <w:rFonts w:cs="PT Astra Serif"/>
          <w:szCs w:val="28"/>
        </w:rPr>
        <w:t>сельского хозяйства и регулирования</w:t>
      </w:r>
    </w:p>
    <w:p w:rsidR="00611692" w:rsidRPr="00611692" w:rsidRDefault="00611692" w:rsidP="00611692">
      <w:pPr>
        <w:autoSpaceDE w:val="0"/>
        <w:autoSpaceDN w:val="0"/>
        <w:adjustRightInd w:val="0"/>
        <w:spacing w:after="0" w:line="240" w:lineRule="auto"/>
        <w:jc w:val="right"/>
        <w:rPr>
          <w:rFonts w:cs="PT Astra Serif"/>
          <w:szCs w:val="28"/>
        </w:rPr>
      </w:pPr>
      <w:r w:rsidRPr="00611692">
        <w:rPr>
          <w:rFonts w:cs="PT Astra Serif"/>
          <w:szCs w:val="28"/>
        </w:rPr>
        <w:t>рынков сельскохозяйственной продукции,</w:t>
      </w:r>
    </w:p>
    <w:p w:rsidR="00611692" w:rsidRPr="00611692" w:rsidRDefault="00611692" w:rsidP="00611692">
      <w:pPr>
        <w:autoSpaceDE w:val="0"/>
        <w:autoSpaceDN w:val="0"/>
        <w:adjustRightInd w:val="0"/>
        <w:spacing w:after="0" w:line="240" w:lineRule="auto"/>
        <w:jc w:val="right"/>
        <w:rPr>
          <w:rFonts w:cs="PT Astra Serif"/>
          <w:szCs w:val="28"/>
        </w:rPr>
      </w:pPr>
      <w:r w:rsidRPr="00611692">
        <w:rPr>
          <w:rFonts w:cs="PT Astra Serif"/>
          <w:szCs w:val="28"/>
        </w:rPr>
        <w:t>сырья и продовольствия</w:t>
      </w:r>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jc w:val="center"/>
        <w:rPr>
          <w:rFonts w:cs="PT Astra Serif"/>
          <w:b/>
          <w:bCs/>
          <w:szCs w:val="28"/>
        </w:rPr>
      </w:pPr>
      <w:r w:rsidRPr="00611692">
        <w:rPr>
          <w:rFonts w:cs="PT Astra Serif"/>
          <w:b/>
          <w:bCs/>
          <w:szCs w:val="28"/>
        </w:rPr>
        <w:t>ПРАВИЛА</w:t>
      </w:r>
    </w:p>
    <w:p w:rsidR="00611692" w:rsidRPr="00611692" w:rsidRDefault="00611692" w:rsidP="00611692">
      <w:pPr>
        <w:autoSpaceDE w:val="0"/>
        <w:autoSpaceDN w:val="0"/>
        <w:adjustRightInd w:val="0"/>
        <w:spacing w:after="0" w:line="240" w:lineRule="auto"/>
        <w:jc w:val="center"/>
        <w:rPr>
          <w:rFonts w:cs="PT Astra Serif"/>
          <w:b/>
          <w:bCs/>
          <w:szCs w:val="28"/>
        </w:rPr>
      </w:pPr>
      <w:r w:rsidRPr="00611692">
        <w:rPr>
          <w:rFonts w:cs="PT Astra Serif"/>
          <w:b/>
          <w:bCs/>
          <w:szCs w:val="28"/>
        </w:rPr>
        <w:t xml:space="preserve">ПРЕДОСТАВЛЕНИЯ И РАСПРЕДЕЛЕНИЯ СУБСИДИЙ </w:t>
      </w:r>
    </w:p>
    <w:p w:rsidR="00611692" w:rsidRPr="00611692" w:rsidRDefault="00611692" w:rsidP="00611692">
      <w:pPr>
        <w:autoSpaceDE w:val="0"/>
        <w:autoSpaceDN w:val="0"/>
        <w:adjustRightInd w:val="0"/>
        <w:spacing w:after="0" w:line="240" w:lineRule="auto"/>
        <w:jc w:val="center"/>
        <w:rPr>
          <w:rFonts w:cs="PT Astra Serif"/>
          <w:b/>
          <w:bCs/>
          <w:szCs w:val="28"/>
        </w:rPr>
      </w:pPr>
      <w:r w:rsidRPr="00611692">
        <w:rPr>
          <w:rFonts w:cs="PT Astra Serif"/>
          <w:b/>
          <w:bCs/>
          <w:szCs w:val="28"/>
        </w:rPr>
        <w:t>ИЗ ФЕДЕРАЛЬНОГО БЮДЖЕТА БЮДЖЕТАМ СУБЪЕКТОВ РОССИЙСКОЙ ФЕДЕРАЦИИ НА ПОВЫШЕНИЕ ПРОДУКТИВНОСТИ В МОЛОЧНОМ СКОТОВОДСТВЕ</w:t>
      </w:r>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повышение продуктивности в молочном скотоводстве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611692" w:rsidRPr="00611692" w:rsidRDefault="00611692" w:rsidP="00611692">
      <w:pPr>
        <w:autoSpaceDE w:val="0"/>
        <w:autoSpaceDN w:val="0"/>
        <w:adjustRightInd w:val="0"/>
        <w:spacing w:after="0" w:line="240" w:lineRule="auto"/>
        <w:ind w:firstLine="540"/>
        <w:jc w:val="both"/>
        <w:rPr>
          <w:rFonts w:cs="PT Astra Serif"/>
          <w:szCs w:val="28"/>
        </w:rPr>
      </w:pPr>
      <w:bookmarkStart w:id="0" w:name="Par12"/>
      <w:bookmarkEnd w:id="0"/>
      <w:r w:rsidRPr="00611692">
        <w:rPr>
          <w:rFonts w:cs="PT Astra Serif"/>
          <w:szCs w:val="28"/>
        </w:rPr>
        <w:t xml:space="preserve">2. </w:t>
      </w:r>
      <w:proofErr w:type="gramStart"/>
      <w:r w:rsidRPr="00611692">
        <w:rPr>
          <w:rFonts w:cs="PT Astra Serif"/>
          <w:szCs w:val="28"/>
        </w:rPr>
        <w:t>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и (или) с предоставлением средств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научными организациями, профессиональными</w:t>
      </w:r>
      <w:proofErr w:type="gramEnd"/>
      <w:r w:rsidRPr="00611692">
        <w:rPr>
          <w:rFonts w:cs="PT Astra Serif"/>
          <w:szCs w:val="28"/>
        </w:rPr>
        <w:t xml:space="preserve"> </w:t>
      </w:r>
      <w:proofErr w:type="gramStart"/>
      <w:r w:rsidRPr="00611692">
        <w:rPr>
          <w:rFonts w:cs="PT Astra Serif"/>
          <w:szCs w:val="28"/>
        </w:rPr>
        <w:t xml:space="preserve">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 w:history="1">
        <w:r w:rsidRPr="00611692">
          <w:rPr>
            <w:rFonts w:cs="PT Astra Serif"/>
            <w:szCs w:val="28"/>
          </w:rPr>
          <w:t>части 1 статьи 3</w:t>
        </w:r>
      </w:hyperlink>
      <w:r w:rsidRPr="00611692">
        <w:rPr>
          <w:rFonts w:cs="PT Astra Serif"/>
          <w:szCs w:val="28"/>
        </w:rPr>
        <w:t xml:space="preserve"> Федерального закона "О развитии сельского хозяйства" (далее - сельскохозяйственные товаропроизводители), путем возмещения части затрат (без учета налога на добавленную стоимость) сельскохозяйственных товаропроизводителей на 1 килограмм реализованного</w:t>
      </w:r>
      <w:proofErr w:type="gramEnd"/>
      <w:r w:rsidRPr="00611692">
        <w:rPr>
          <w:rFonts w:cs="PT Astra Serif"/>
          <w:szCs w:val="28"/>
        </w:rPr>
        <w:t xml:space="preserve"> и (или) отгруженного на собственную переработку коровьего и (или) козьего молока (далее - молоко).</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указанные цели.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3. Субсидии предоставляются при соблюдении следующих условий:</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 w:history="1">
        <w:r w:rsidRPr="00611692">
          <w:rPr>
            <w:rFonts w:cs="PT Astra Serif"/>
            <w:szCs w:val="28"/>
          </w:rPr>
          <w:t>пунктом 10</w:t>
        </w:r>
      </w:hyperlink>
      <w:r w:rsidRPr="00611692">
        <w:rPr>
          <w:rFonts w:cs="PT Astra Serif"/>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611692">
        <w:rPr>
          <w:rFonts w:cs="PT Astra Serif"/>
          <w:szCs w:val="28"/>
        </w:rPr>
        <w:t xml:space="preserve"> федерального бюджета бюджетам субъектов Российской Федерации" (далее - Правила формирования субсидий).</w:t>
      </w:r>
    </w:p>
    <w:p w:rsidR="00611692" w:rsidRPr="00611692" w:rsidRDefault="00611692" w:rsidP="00611692">
      <w:pPr>
        <w:autoSpaceDE w:val="0"/>
        <w:autoSpaceDN w:val="0"/>
        <w:adjustRightInd w:val="0"/>
        <w:spacing w:after="0" w:line="240" w:lineRule="auto"/>
        <w:ind w:firstLine="540"/>
        <w:jc w:val="both"/>
        <w:rPr>
          <w:rFonts w:cs="PT Astra Serif"/>
          <w:szCs w:val="28"/>
        </w:rPr>
      </w:pPr>
      <w:bookmarkStart w:id="1" w:name="Par18"/>
      <w:bookmarkEnd w:id="1"/>
      <w:r w:rsidRPr="00611692">
        <w:rPr>
          <w:rFonts w:cs="PT Astra Serif"/>
          <w:szCs w:val="28"/>
        </w:rPr>
        <w:t>4. Критериями отбора субъектов Российской Федерации для предоставления субсидии являются:</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а)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611692" w:rsidRPr="00611692" w:rsidRDefault="00611692" w:rsidP="00611692">
      <w:pPr>
        <w:autoSpaceDE w:val="0"/>
        <w:autoSpaceDN w:val="0"/>
        <w:adjustRightInd w:val="0"/>
        <w:spacing w:after="0" w:line="240" w:lineRule="auto"/>
        <w:ind w:firstLine="540"/>
        <w:jc w:val="both"/>
        <w:rPr>
          <w:rFonts w:cs="PT Astra Serif"/>
          <w:szCs w:val="28"/>
        </w:rPr>
      </w:pPr>
      <w:bookmarkStart w:id="2" w:name="Par20"/>
      <w:bookmarkEnd w:id="2"/>
      <w:proofErr w:type="gramStart"/>
      <w:r w:rsidRPr="00611692">
        <w:rPr>
          <w:rFonts w:cs="PT Astra Serif"/>
          <w:szCs w:val="28"/>
        </w:rPr>
        <w:t>б) наличие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сельскохозяйственным товаропроизводителям (далее - средства),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roofErr w:type="gramEnd"/>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заявление о предоставлении средств;</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расчет размера средств, причитающихся сельскохозяйственному товаропроизводителю;</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сведения об объемах производства молока, объемах реализованного и (или) отгруженного на собственную переработку молока (ежеквартально);</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lastRenderedPageBreak/>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5. Сроки рассмотрения документов, указанных в </w:t>
      </w:r>
      <w:hyperlink w:anchor="Par20" w:history="1">
        <w:r w:rsidRPr="00611692">
          <w:rPr>
            <w:rFonts w:cs="PT Astra Serif"/>
            <w:szCs w:val="28"/>
          </w:rPr>
          <w:t>подпункте "б" пункта 4</w:t>
        </w:r>
      </w:hyperlink>
      <w:r w:rsidRPr="00611692">
        <w:rPr>
          <w:rFonts w:cs="PT Astra Serif"/>
          <w:szCs w:val="28"/>
        </w:rP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6.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t>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w:t>
      </w:r>
      <w:proofErr w:type="gramEnd"/>
      <w:r w:rsidRPr="00611692">
        <w:rPr>
          <w:rFonts w:cs="PT Astra Serif"/>
          <w:szCs w:val="28"/>
        </w:rPr>
        <w:t>.</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7. Размер субсидии, предоставляемой бюджету i-го субъекта Российской Федерации в соответствующем финансовом году (</w:t>
      </w:r>
      <w:proofErr w:type="spellStart"/>
      <w:r w:rsidRPr="00611692">
        <w:rPr>
          <w:rFonts w:cs="PT Astra Serif"/>
          <w:szCs w:val="28"/>
        </w:rPr>
        <w:t>W</w:t>
      </w:r>
      <w:r w:rsidRPr="00611692">
        <w:rPr>
          <w:rFonts w:cs="PT Astra Serif"/>
          <w:szCs w:val="28"/>
          <w:vertAlign w:val="subscript"/>
        </w:rPr>
        <w:t>i</w:t>
      </w:r>
      <w:proofErr w:type="spellEnd"/>
      <w:r w:rsidRPr="00611692">
        <w:rPr>
          <w:rFonts w:cs="PT Astra Serif"/>
          <w:szCs w:val="28"/>
        </w:rPr>
        <w:t>), определяется по формуле:</w:t>
      </w:r>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jc w:val="center"/>
        <w:rPr>
          <w:rFonts w:cs="PT Astra Serif"/>
          <w:szCs w:val="28"/>
        </w:rPr>
      </w:pPr>
      <w:r w:rsidRPr="00611692">
        <w:rPr>
          <w:rFonts w:cs="PT Astra Serif"/>
          <w:noProof/>
          <w:position w:val="-74"/>
          <w:szCs w:val="28"/>
          <w:lang w:eastAsia="ru-RU"/>
        </w:rPr>
        <w:drawing>
          <wp:inline distT="0" distB="0" distL="0" distR="0">
            <wp:extent cx="2369820" cy="1120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69820" cy="1120140"/>
                    </a:xfrm>
                    <a:prstGeom prst="rect">
                      <a:avLst/>
                    </a:prstGeom>
                    <a:noFill/>
                    <a:ln w="9525">
                      <a:noFill/>
                      <a:miter lim="800000"/>
                      <a:headEnd/>
                      <a:tailEnd/>
                    </a:ln>
                  </pic:spPr>
                </pic:pic>
              </a:graphicData>
            </a:graphic>
          </wp:inline>
        </w:drawing>
      </w:r>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где:</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W - размер субсидии, предусмотренной в федеральном бюджете на соответствующий финансовый год;</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spellStart"/>
      <w:r w:rsidRPr="00611692">
        <w:rPr>
          <w:rFonts w:cs="PT Astra Serif"/>
          <w:szCs w:val="28"/>
        </w:rPr>
        <w:t>D</w:t>
      </w:r>
      <w:r w:rsidRPr="00611692">
        <w:rPr>
          <w:rFonts w:cs="PT Astra Serif"/>
          <w:szCs w:val="28"/>
          <w:vertAlign w:val="subscript"/>
        </w:rPr>
        <w:t>i</w:t>
      </w:r>
      <w:proofErr w:type="spellEnd"/>
      <w:r w:rsidRPr="00611692">
        <w:rPr>
          <w:rFonts w:cs="PT Astra Serif"/>
          <w:szCs w:val="28"/>
        </w:rPr>
        <w:t xml:space="preserve"> -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ar18" w:history="1">
        <w:r w:rsidRPr="00611692">
          <w:rPr>
            <w:rFonts w:cs="PT Astra Serif"/>
            <w:szCs w:val="28"/>
          </w:rPr>
          <w:t>пунктом 4</w:t>
        </w:r>
      </w:hyperlink>
      <w:r w:rsidRPr="00611692">
        <w:rPr>
          <w:rFonts w:cs="PT Astra Serif"/>
          <w:szCs w:val="28"/>
        </w:rPr>
        <w:t xml:space="preserve"> настоящих Правил;</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spellStart"/>
      <w:r w:rsidRPr="00611692">
        <w:rPr>
          <w:rFonts w:cs="PT Astra Serif"/>
          <w:szCs w:val="28"/>
        </w:rPr>
        <w:lastRenderedPageBreak/>
        <w:t>Y</w:t>
      </w:r>
      <w:r w:rsidRPr="00611692">
        <w:rPr>
          <w:rFonts w:cs="PT Astra Serif"/>
          <w:szCs w:val="28"/>
          <w:vertAlign w:val="subscript"/>
        </w:rPr>
        <w:t>i</w:t>
      </w:r>
      <w:proofErr w:type="spellEnd"/>
      <w:r w:rsidRPr="00611692">
        <w:rPr>
          <w:rFonts w:cs="PT Astra Serif"/>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7" w:history="1">
        <w:r w:rsidRPr="00611692">
          <w:rPr>
            <w:rFonts w:cs="PT Astra Serif"/>
            <w:szCs w:val="28"/>
          </w:rPr>
          <w:t>пунктом 13</w:t>
        </w:r>
      </w:hyperlink>
      <w:r w:rsidRPr="00611692">
        <w:rPr>
          <w:rFonts w:cs="PT Astra Serif"/>
          <w:szCs w:val="28"/>
        </w:rPr>
        <w:t xml:space="preserve"> Правил формирования субсидий;</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spellStart"/>
      <w:r w:rsidRPr="00611692">
        <w:rPr>
          <w:rFonts w:cs="PT Astra Serif"/>
          <w:szCs w:val="28"/>
        </w:rPr>
        <w:t>n</w:t>
      </w:r>
      <w:proofErr w:type="spellEnd"/>
      <w:r w:rsidRPr="00611692">
        <w:rPr>
          <w:rFonts w:cs="PT Astra Serif"/>
          <w:szCs w:val="28"/>
        </w:rPr>
        <w:t xml:space="preserve"> - количество субъектов Российской Федерации, соответствующих критериям, предусмотренным </w:t>
      </w:r>
      <w:hyperlink w:anchor="Par18" w:history="1">
        <w:r w:rsidRPr="00611692">
          <w:rPr>
            <w:rFonts w:cs="PT Astra Serif"/>
            <w:szCs w:val="28"/>
          </w:rPr>
          <w:t>пунктом 4</w:t>
        </w:r>
      </w:hyperlink>
      <w:r w:rsidRPr="00611692">
        <w:rPr>
          <w:rFonts w:cs="PT Astra Serif"/>
          <w:szCs w:val="28"/>
        </w:rPr>
        <w:t xml:space="preserve"> настоящих Правил.</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8. </w:t>
      </w:r>
      <w:proofErr w:type="gramStart"/>
      <w:r w:rsidRPr="00611692">
        <w:rPr>
          <w:rFonts w:cs="PT Astra Serif"/>
          <w:szCs w:val="28"/>
        </w:rPr>
        <w:t xml:space="preserve">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ar18" w:history="1">
        <w:r w:rsidRPr="00611692">
          <w:rPr>
            <w:rFonts w:cs="PT Astra Serif"/>
            <w:szCs w:val="28"/>
          </w:rPr>
          <w:t>пунктом 4</w:t>
        </w:r>
      </w:hyperlink>
      <w:r w:rsidRPr="00611692">
        <w:rPr>
          <w:rFonts w:cs="PT Astra Serif"/>
          <w:szCs w:val="28"/>
        </w:rPr>
        <w:t xml:space="preserve"> настоящих Правил (</w:t>
      </w:r>
      <w:proofErr w:type="spellStart"/>
      <w:r w:rsidRPr="00611692">
        <w:rPr>
          <w:rFonts w:cs="PT Astra Serif"/>
          <w:szCs w:val="28"/>
        </w:rPr>
        <w:t>D</w:t>
      </w:r>
      <w:r w:rsidRPr="00611692">
        <w:rPr>
          <w:rFonts w:cs="PT Astra Serif"/>
          <w:szCs w:val="28"/>
          <w:vertAlign w:val="subscript"/>
        </w:rPr>
        <w:t>i</w:t>
      </w:r>
      <w:proofErr w:type="spellEnd"/>
      <w:r w:rsidRPr="00611692">
        <w:rPr>
          <w:rFonts w:cs="PT Astra Serif"/>
          <w:szCs w:val="28"/>
        </w:rP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roofErr w:type="gramEnd"/>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jc w:val="center"/>
        <w:rPr>
          <w:rFonts w:cs="PT Astra Serif"/>
          <w:szCs w:val="28"/>
        </w:rPr>
      </w:pPr>
      <w:bookmarkStart w:id="3" w:name="Par42"/>
      <w:bookmarkEnd w:id="3"/>
      <w:r w:rsidRPr="00611692">
        <w:rPr>
          <w:rFonts w:cs="PT Astra Serif"/>
          <w:noProof/>
          <w:position w:val="-39"/>
          <w:szCs w:val="28"/>
          <w:lang w:eastAsia="ru-RU"/>
        </w:rPr>
        <w:drawing>
          <wp:inline distT="0" distB="0" distL="0" distR="0">
            <wp:extent cx="1226820" cy="678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6820" cy="678180"/>
                    </a:xfrm>
                    <a:prstGeom prst="rect">
                      <a:avLst/>
                    </a:prstGeom>
                    <a:noFill/>
                    <a:ln w="9525">
                      <a:noFill/>
                      <a:miter lim="800000"/>
                      <a:headEnd/>
                      <a:tailEnd/>
                    </a:ln>
                  </pic:spPr>
                </pic:pic>
              </a:graphicData>
            </a:graphic>
          </wp:inline>
        </w:drawing>
      </w:r>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где </w:t>
      </w:r>
      <w:proofErr w:type="spellStart"/>
      <w:r w:rsidRPr="00611692">
        <w:rPr>
          <w:rFonts w:cs="PT Astra Serif"/>
          <w:szCs w:val="28"/>
        </w:rPr>
        <w:t>Q</w:t>
      </w:r>
      <w:r w:rsidRPr="00611692">
        <w:rPr>
          <w:rFonts w:cs="PT Astra Serif"/>
          <w:szCs w:val="28"/>
          <w:vertAlign w:val="subscript"/>
        </w:rPr>
        <w:t>i</w:t>
      </w:r>
      <w:proofErr w:type="spellEnd"/>
      <w:r w:rsidRPr="00611692">
        <w:rPr>
          <w:rFonts w:cs="PT Astra Serif"/>
          <w:szCs w:val="28"/>
        </w:rP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rsidRPr="00611692">
        <w:rPr>
          <w:rFonts w:cs="PT Astra Serif"/>
          <w:szCs w:val="28"/>
        </w:rPr>
        <w:t xml:space="preserve">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w:t>
      </w:r>
      <w:proofErr w:type="spellStart"/>
      <w:r w:rsidRPr="00611692">
        <w:rPr>
          <w:rFonts w:cs="PT Astra Serif"/>
          <w:szCs w:val="28"/>
        </w:rPr>
        <w:t>Q</w:t>
      </w:r>
      <w:r w:rsidRPr="00611692">
        <w:rPr>
          <w:rFonts w:cs="PT Astra Serif"/>
          <w:szCs w:val="28"/>
          <w:vertAlign w:val="subscript"/>
        </w:rPr>
        <w:t>i</w:t>
      </w:r>
      <w:proofErr w:type="spellEnd"/>
      <w:r w:rsidRPr="00611692">
        <w:rPr>
          <w:rFonts w:cs="PT Astra Serif"/>
          <w:szCs w:val="28"/>
        </w:rPr>
        <w:t xml:space="preserve">) устанавливается коэффициент 1,2 в числителе и знаменателе формулы, предусмотренной </w:t>
      </w:r>
      <w:hyperlink w:anchor="Par42" w:history="1">
        <w:r w:rsidRPr="00611692">
          <w:rPr>
            <w:rFonts w:cs="PT Astra Serif"/>
            <w:szCs w:val="28"/>
          </w:rPr>
          <w:t>абзацем вторым</w:t>
        </w:r>
      </w:hyperlink>
      <w:r w:rsidRPr="00611692">
        <w:rPr>
          <w:rFonts w:cs="PT Astra Serif"/>
          <w:szCs w:val="28"/>
        </w:rPr>
        <w:t xml:space="preserve"> настоящего пункта (</w:t>
      </w:r>
      <w:proofErr w:type="spellStart"/>
      <w:r w:rsidRPr="00611692">
        <w:rPr>
          <w:rFonts w:cs="PT Astra Serif"/>
          <w:szCs w:val="28"/>
        </w:rPr>
        <w:t>D</w:t>
      </w:r>
      <w:r w:rsidRPr="00611692">
        <w:rPr>
          <w:rFonts w:cs="PT Astra Serif"/>
          <w:szCs w:val="28"/>
          <w:vertAlign w:val="subscript"/>
        </w:rPr>
        <w:t>i</w:t>
      </w:r>
      <w:proofErr w:type="spellEnd"/>
      <w:r w:rsidRPr="00611692">
        <w:rPr>
          <w:rFonts w:cs="PT Astra Serif"/>
          <w:szCs w:val="28"/>
        </w:rPr>
        <w:t>).</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w:t>
      </w:r>
      <w:proofErr w:type="spellStart"/>
      <w:r w:rsidRPr="00611692">
        <w:rPr>
          <w:rFonts w:cs="PT Astra Serif"/>
          <w:szCs w:val="28"/>
        </w:rPr>
        <w:t>Q</w:t>
      </w:r>
      <w:r w:rsidRPr="00611692">
        <w:rPr>
          <w:rFonts w:cs="PT Astra Serif"/>
          <w:szCs w:val="28"/>
          <w:vertAlign w:val="subscript"/>
        </w:rPr>
        <w:t>i</w:t>
      </w:r>
      <w:proofErr w:type="spellEnd"/>
      <w:r w:rsidRPr="00611692">
        <w:rPr>
          <w:rFonts w:cs="PT Astra Serif"/>
          <w:szCs w:val="28"/>
        </w:rPr>
        <w:t xml:space="preserve">) устанавливается повышающий </w:t>
      </w:r>
      <w:hyperlink r:id="rId9" w:history="1">
        <w:r w:rsidRPr="00611692">
          <w:rPr>
            <w:rFonts w:cs="PT Astra Serif"/>
            <w:szCs w:val="28"/>
          </w:rPr>
          <w:t>коэффициент</w:t>
        </w:r>
      </w:hyperlink>
      <w:r w:rsidRPr="00611692">
        <w:rPr>
          <w:rFonts w:cs="PT Astra Serif"/>
          <w:szCs w:val="28"/>
        </w:rPr>
        <w:t>, утверждаемый Министерством сельского хозяйства Российской Федерации.</w:t>
      </w:r>
      <w:proofErr w:type="gramEnd"/>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lastRenderedPageBreak/>
        <w:t>9. Распределение субсидий устанавливается федеральным законом о федеральном бюджете на очередной финансовый год и плановый период.</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10.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по </w:t>
      </w:r>
      <w:hyperlink r:id="rId10" w:history="1">
        <w:r w:rsidRPr="00611692">
          <w:rPr>
            <w:rFonts w:cs="PT Astra Serif"/>
            <w:szCs w:val="28"/>
          </w:rPr>
          <w:t>типовой форме</w:t>
        </w:r>
      </w:hyperlink>
      <w:r w:rsidRPr="00611692">
        <w:rPr>
          <w:rFonts w:cs="PT Astra Serif"/>
          <w:szCs w:val="28"/>
        </w:rPr>
        <w:t>, утвержденной Министерством финансов Российской Федерации.</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t>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t>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размера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w:t>
      </w:r>
      <w:proofErr w:type="gramEnd"/>
      <w:r w:rsidRPr="00611692">
        <w:rPr>
          <w:rFonts w:cs="PT Astra Serif"/>
          <w:szCs w:val="28"/>
        </w:rPr>
        <w:t xml:space="preserve"> в соответствии с </w:t>
      </w:r>
      <w:hyperlink r:id="rId11" w:history="1">
        <w:r w:rsidRPr="00611692">
          <w:rPr>
            <w:rFonts w:cs="PT Astra Serif"/>
            <w:szCs w:val="28"/>
          </w:rPr>
          <w:t>пунктами 16</w:t>
        </w:r>
      </w:hyperlink>
      <w:r w:rsidRPr="00611692">
        <w:rPr>
          <w:rFonts w:cs="PT Astra Serif"/>
          <w:szCs w:val="28"/>
        </w:rPr>
        <w:t xml:space="preserve"> - </w:t>
      </w:r>
      <w:hyperlink r:id="rId12" w:history="1">
        <w:r w:rsidRPr="00611692">
          <w:rPr>
            <w:rFonts w:cs="PT Astra Serif"/>
            <w:szCs w:val="28"/>
          </w:rPr>
          <w:t>18</w:t>
        </w:r>
      </w:hyperlink>
      <w:r w:rsidRPr="00611692">
        <w:rPr>
          <w:rFonts w:cs="PT Astra Serif"/>
          <w:szCs w:val="28"/>
        </w:rPr>
        <w:t xml:space="preserve"> и </w:t>
      </w:r>
      <w:hyperlink r:id="rId13" w:history="1">
        <w:r w:rsidRPr="00611692">
          <w:rPr>
            <w:rFonts w:cs="PT Astra Serif"/>
            <w:szCs w:val="28"/>
          </w:rPr>
          <w:t>20</w:t>
        </w:r>
      </w:hyperlink>
      <w:r w:rsidRPr="00611692">
        <w:rPr>
          <w:rFonts w:cs="PT Astra Serif"/>
          <w:szCs w:val="28"/>
        </w:rPr>
        <w:t xml:space="preserve"> Правил формирования субсидий.</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11.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12. Уполномоченный орган представляет в Министерство сельского хозяйства Российской </w:t>
      </w:r>
      <w:proofErr w:type="gramStart"/>
      <w:r w:rsidRPr="00611692">
        <w:rPr>
          <w:rFonts w:cs="PT Astra Serif"/>
          <w:szCs w:val="28"/>
        </w:rPr>
        <w:t>Федерации</w:t>
      </w:r>
      <w:proofErr w:type="gramEnd"/>
      <w:r w:rsidRPr="00611692">
        <w:rPr>
          <w:rFonts w:cs="PT Astra Serif"/>
          <w:szCs w:val="28"/>
        </w:rPr>
        <w:t xml:space="preserve"> следующие документы:</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gramStart"/>
      <w:r w:rsidRPr="00611692">
        <w:rPr>
          <w:rFonts w:cs="PT Astra Serif"/>
          <w:szCs w:val="28"/>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в бюджете субъекта Российской Федерации бюджетных ассигнований на финансовое обеспечение указанных в </w:t>
      </w:r>
      <w:hyperlink w:anchor="Par12" w:history="1">
        <w:r w:rsidRPr="00611692">
          <w:rPr>
            <w:rFonts w:cs="PT Astra Serif"/>
            <w:szCs w:val="28"/>
          </w:rPr>
          <w:t>пункте 2</w:t>
        </w:r>
      </w:hyperlink>
      <w:r w:rsidRPr="00611692">
        <w:rPr>
          <w:rFonts w:cs="PT Astra Serif"/>
          <w:szCs w:val="28"/>
        </w:rPr>
        <w:t xml:space="preserve"> настоящих Правил расходных обязательств субъекта Российской Федерации (расходных</w:t>
      </w:r>
      <w:proofErr w:type="gramEnd"/>
      <w:r w:rsidRPr="00611692">
        <w:rPr>
          <w:rFonts w:cs="PT Astra Serif"/>
          <w:szCs w:val="28"/>
        </w:rPr>
        <w:t xml:space="preserve"> обязательств муниципального образования, в целях софинансирования которых бюджету субъекта Российской Федерации предоставляется субсидия), - в </w:t>
      </w:r>
      <w:hyperlink r:id="rId14" w:history="1">
        <w:r w:rsidRPr="00611692">
          <w:rPr>
            <w:rFonts w:cs="PT Astra Serif"/>
            <w:szCs w:val="28"/>
          </w:rPr>
          <w:t>срок</w:t>
        </w:r>
      </w:hyperlink>
      <w:r w:rsidRPr="00611692">
        <w:rPr>
          <w:rFonts w:cs="PT Astra Serif"/>
          <w:szCs w:val="28"/>
        </w:rPr>
        <w:t>, устанавливаемый Министерством сельского хозяйства Российской Федерации;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w:t>
      </w:r>
      <w:r w:rsidRPr="00611692">
        <w:rPr>
          <w:rFonts w:cs="PT Astra Serif"/>
          <w:szCs w:val="28"/>
        </w:rPr>
        <w:lastRenderedPageBreak/>
        <w:t xml:space="preserve">перечня получателей субсидий - по </w:t>
      </w:r>
      <w:hyperlink r:id="rId15" w:history="1">
        <w:r w:rsidRPr="00611692">
          <w:rPr>
            <w:rFonts w:cs="PT Astra Serif"/>
            <w:szCs w:val="28"/>
          </w:rPr>
          <w:t>форме</w:t>
        </w:r>
      </w:hyperlink>
      <w:r w:rsidRPr="00611692">
        <w:rPr>
          <w:rFonts w:cs="PT Astra Serif"/>
          <w:szCs w:val="28"/>
        </w:rPr>
        <w:t xml:space="preserve"> и в </w:t>
      </w:r>
      <w:hyperlink r:id="rId16" w:history="1">
        <w:r w:rsidRPr="00611692">
          <w:rPr>
            <w:rFonts w:cs="PT Astra Serif"/>
            <w:szCs w:val="28"/>
          </w:rPr>
          <w:t>срок</w:t>
        </w:r>
      </w:hyperlink>
      <w:r w:rsidRPr="00611692">
        <w:rPr>
          <w:rFonts w:cs="PT Astra Serif"/>
          <w:szCs w:val="28"/>
        </w:rPr>
        <w:t>, которые установлены Министерством сельского хозяйства Российской Федерации;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в) отчет о финансово-экономическом состоянии сельскохозяйственных товаропроизводителей - по </w:t>
      </w:r>
      <w:hyperlink r:id="rId17" w:history="1">
        <w:r w:rsidRPr="00611692">
          <w:rPr>
            <w:rFonts w:cs="PT Astra Serif"/>
            <w:szCs w:val="28"/>
          </w:rPr>
          <w:t>форме</w:t>
        </w:r>
      </w:hyperlink>
      <w:r w:rsidRPr="00611692">
        <w:rPr>
          <w:rFonts w:cs="PT Astra Serif"/>
          <w:szCs w:val="28"/>
        </w:rPr>
        <w:t xml:space="preserve"> и в </w:t>
      </w:r>
      <w:hyperlink r:id="rId18" w:history="1">
        <w:r w:rsidRPr="00611692">
          <w:rPr>
            <w:rFonts w:cs="PT Astra Serif"/>
            <w:szCs w:val="28"/>
          </w:rPr>
          <w:t>срок</w:t>
        </w:r>
      </w:hyperlink>
      <w:r w:rsidRPr="00611692">
        <w:rPr>
          <w:rFonts w:cs="PT Astra Serif"/>
          <w:szCs w:val="28"/>
        </w:rPr>
        <w:t>, которые устанавливаются Министерством сельского хозяйства Российской Федерации.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13. </w:t>
      </w:r>
      <w:proofErr w:type="gramStart"/>
      <w:r w:rsidRPr="00611692">
        <w:rPr>
          <w:rFonts w:cs="PT Astra Serif"/>
          <w:szCs w:val="28"/>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611692">
        <w:rPr>
          <w:rFonts w:cs="PT Astra Serif"/>
          <w:szCs w:val="28"/>
        </w:rPr>
        <w:t xml:space="preserve"> </w:t>
      </w:r>
      <w:proofErr w:type="gramStart"/>
      <w:r w:rsidRPr="00611692">
        <w:rPr>
          <w:rFonts w:cs="PT Astra Serif"/>
          <w:szCs w:val="28"/>
        </w:rPr>
        <w:t>соответствии</w:t>
      </w:r>
      <w:proofErr w:type="gramEnd"/>
      <w:r w:rsidRPr="00611692">
        <w:rPr>
          <w:rFonts w:cs="PT Astra Serif"/>
          <w:szCs w:val="28"/>
        </w:rPr>
        <w:t xml:space="preserve"> с настоящими Правилами.</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14. Эффективность использования субсидии (</w:t>
      </w:r>
      <w:proofErr w:type="spellStart"/>
      <w:r w:rsidRPr="00611692">
        <w:rPr>
          <w:rFonts w:cs="PT Astra Serif"/>
          <w:szCs w:val="28"/>
        </w:rPr>
        <w:t>Э</w:t>
      </w:r>
      <w:r w:rsidRPr="00611692">
        <w:rPr>
          <w:rFonts w:cs="PT Astra Serif"/>
          <w:szCs w:val="28"/>
          <w:vertAlign w:val="subscript"/>
        </w:rPr>
        <w:t>i</w:t>
      </w:r>
      <w:proofErr w:type="spellEnd"/>
      <w:r w:rsidRPr="00611692">
        <w:rPr>
          <w:rFonts w:cs="PT Astra Serif"/>
          <w:szCs w:val="28"/>
        </w:rPr>
        <w:t xml:space="preserve">) оценивается ежегодно Министерством сельского хозяйства Российской Федерации на основании </w:t>
      </w:r>
      <w:proofErr w:type="gramStart"/>
      <w:r w:rsidRPr="00611692">
        <w:rPr>
          <w:rFonts w:cs="PT Astra Serif"/>
          <w:szCs w:val="28"/>
        </w:rPr>
        <w:t>достижения значения показателя результативности использования</w:t>
      </w:r>
      <w:proofErr w:type="gramEnd"/>
      <w:r w:rsidRPr="00611692">
        <w:rPr>
          <w:rFonts w:cs="PT Astra Serif"/>
          <w:szCs w:val="28"/>
        </w:rPr>
        <w:t xml:space="preserve">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jc w:val="center"/>
        <w:rPr>
          <w:rFonts w:cs="PT Astra Serif"/>
          <w:szCs w:val="28"/>
        </w:rPr>
      </w:pPr>
      <w:r w:rsidRPr="00611692">
        <w:rPr>
          <w:rFonts w:cs="PT Astra Serif"/>
          <w:noProof/>
          <w:position w:val="-36"/>
          <w:szCs w:val="28"/>
          <w:lang w:eastAsia="ru-RU"/>
        </w:rPr>
        <w:drawing>
          <wp:inline distT="0" distB="0" distL="0" distR="0">
            <wp:extent cx="147066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470660" cy="640080"/>
                    </a:xfrm>
                    <a:prstGeom prst="rect">
                      <a:avLst/>
                    </a:prstGeom>
                    <a:noFill/>
                    <a:ln w="9525">
                      <a:noFill/>
                      <a:miter lim="800000"/>
                      <a:headEnd/>
                      <a:tailEnd/>
                    </a:ln>
                  </pic:spPr>
                </pic:pic>
              </a:graphicData>
            </a:graphic>
          </wp:inline>
        </w:drawing>
      </w:r>
    </w:p>
    <w:p w:rsidR="00611692" w:rsidRPr="00611692" w:rsidRDefault="00611692" w:rsidP="00611692">
      <w:pPr>
        <w:autoSpaceDE w:val="0"/>
        <w:autoSpaceDN w:val="0"/>
        <w:adjustRightInd w:val="0"/>
        <w:spacing w:after="0" w:line="240" w:lineRule="auto"/>
        <w:ind w:firstLine="540"/>
        <w:jc w:val="both"/>
        <w:rPr>
          <w:rFonts w:cs="PT Astra Serif"/>
          <w:szCs w:val="28"/>
        </w:rPr>
      </w:pP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где:</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spellStart"/>
      <w:r w:rsidRPr="00611692">
        <w:rPr>
          <w:rFonts w:cs="PT Astra Serif"/>
          <w:szCs w:val="28"/>
        </w:rPr>
        <w:t>Х</w:t>
      </w:r>
      <w:r w:rsidRPr="00611692">
        <w:rPr>
          <w:rFonts w:cs="PT Astra Serif"/>
          <w:szCs w:val="28"/>
          <w:vertAlign w:val="subscript"/>
        </w:rPr>
        <w:t>ф</w:t>
      </w:r>
      <w:proofErr w:type="spellEnd"/>
      <w:r w:rsidRPr="00611692">
        <w:rPr>
          <w:rFonts w:cs="PT Astra Serif"/>
          <w:szCs w:val="28"/>
        </w:rPr>
        <w:t xml:space="preserve"> - фактическое значение показателя результативности использования субсидии по итогам отчетного финансового года;</w:t>
      </w:r>
    </w:p>
    <w:p w:rsidR="00611692" w:rsidRPr="00611692" w:rsidRDefault="00611692" w:rsidP="00611692">
      <w:pPr>
        <w:autoSpaceDE w:val="0"/>
        <w:autoSpaceDN w:val="0"/>
        <w:adjustRightInd w:val="0"/>
        <w:spacing w:after="0" w:line="240" w:lineRule="auto"/>
        <w:ind w:firstLine="540"/>
        <w:jc w:val="both"/>
        <w:rPr>
          <w:rFonts w:cs="PT Astra Serif"/>
          <w:szCs w:val="28"/>
        </w:rPr>
      </w:pPr>
      <w:proofErr w:type="spellStart"/>
      <w:r w:rsidRPr="00611692">
        <w:rPr>
          <w:rFonts w:cs="PT Astra Serif"/>
          <w:szCs w:val="28"/>
        </w:rPr>
        <w:t>Х</w:t>
      </w:r>
      <w:r w:rsidRPr="00611692">
        <w:rPr>
          <w:rFonts w:cs="PT Astra Serif"/>
          <w:szCs w:val="28"/>
          <w:vertAlign w:val="subscript"/>
        </w:rPr>
        <w:t>ц</w:t>
      </w:r>
      <w:proofErr w:type="spellEnd"/>
      <w:r w:rsidRPr="00611692">
        <w:rPr>
          <w:rFonts w:cs="PT Astra Serif"/>
          <w:szCs w:val="28"/>
        </w:rPr>
        <w:t xml:space="preserve"> - плановое значение показателя результативности использования субсидии, предусмотренного соглашением на отчетный финансовый год.</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В случае если показатель результативности использования субсидии больше или равен 100 процентам, реальное выполнение показателя результативности использования субсидии на конец отчетного года выше или соответствует запланированному уровню. В случае если показатель результативности использования субсидии меньше 100 процентов, это свидетельствует о невыполнении запланированного уровня.</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15. </w:t>
      </w:r>
      <w:proofErr w:type="gramStart"/>
      <w:r w:rsidRPr="00611692">
        <w:rPr>
          <w:rFonts w:cs="PT Astra Serif"/>
          <w:szCs w:val="28"/>
        </w:rPr>
        <w:t xml:space="preserve">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осуществляются в соответствии с </w:t>
      </w:r>
      <w:hyperlink r:id="rId20" w:history="1">
        <w:r w:rsidRPr="00611692">
          <w:rPr>
            <w:rFonts w:cs="PT Astra Serif"/>
            <w:szCs w:val="28"/>
          </w:rPr>
          <w:t>пунктами 16</w:t>
        </w:r>
      </w:hyperlink>
      <w:r w:rsidRPr="00611692">
        <w:rPr>
          <w:rFonts w:cs="PT Astra Serif"/>
          <w:szCs w:val="28"/>
        </w:rPr>
        <w:t xml:space="preserve"> - </w:t>
      </w:r>
      <w:hyperlink r:id="rId21" w:history="1">
        <w:r w:rsidRPr="00611692">
          <w:rPr>
            <w:rFonts w:cs="PT Astra Serif"/>
            <w:szCs w:val="28"/>
          </w:rPr>
          <w:t>18</w:t>
        </w:r>
      </w:hyperlink>
      <w:r w:rsidRPr="00611692">
        <w:rPr>
          <w:rFonts w:cs="PT Astra Serif"/>
          <w:szCs w:val="28"/>
        </w:rPr>
        <w:t xml:space="preserve"> и </w:t>
      </w:r>
      <w:hyperlink r:id="rId22" w:history="1">
        <w:r w:rsidRPr="00611692">
          <w:rPr>
            <w:rFonts w:cs="PT Astra Serif"/>
            <w:szCs w:val="28"/>
          </w:rPr>
          <w:t>20</w:t>
        </w:r>
      </w:hyperlink>
      <w:r w:rsidRPr="00611692">
        <w:rPr>
          <w:rFonts w:cs="PT Astra Serif"/>
          <w:szCs w:val="28"/>
        </w:rPr>
        <w:t xml:space="preserve"> Правил формирования субсидий.</w:t>
      </w:r>
      <w:proofErr w:type="gramEnd"/>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16. Ответственность за достоверность представляемых в Министерство сельского хозяйства Российской Федерации сведений и соблюдение условий, </w:t>
      </w:r>
      <w:r w:rsidRPr="00611692">
        <w:rPr>
          <w:rFonts w:cs="PT Astra Serif"/>
          <w:szCs w:val="28"/>
        </w:rPr>
        <w:lastRenderedPageBreak/>
        <w:t>установленных настоящими Правилами и соглашением, возлагается на уполномоченные органы.</w:t>
      </w:r>
    </w:p>
    <w:p w:rsidR="00611692" w:rsidRPr="00611692" w:rsidRDefault="00611692" w:rsidP="00611692">
      <w:pPr>
        <w:autoSpaceDE w:val="0"/>
        <w:autoSpaceDN w:val="0"/>
        <w:adjustRightInd w:val="0"/>
        <w:spacing w:after="0" w:line="240" w:lineRule="auto"/>
        <w:ind w:firstLine="540"/>
        <w:jc w:val="both"/>
        <w:rPr>
          <w:rFonts w:cs="PT Astra Serif"/>
          <w:szCs w:val="28"/>
        </w:rPr>
      </w:pPr>
      <w:r w:rsidRPr="00611692">
        <w:rPr>
          <w:rFonts w:cs="PT Astra Serif"/>
          <w:szCs w:val="28"/>
        </w:rPr>
        <w:t xml:space="preserve">17. </w:t>
      </w:r>
      <w:proofErr w:type="gramStart"/>
      <w:r w:rsidRPr="00611692">
        <w:rPr>
          <w:rFonts w:cs="PT Astra Serif"/>
          <w:szCs w:val="28"/>
        </w:rPr>
        <w:t>Контроль за</w:t>
      </w:r>
      <w:proofErr w:type="gramEnd"/>
      <w:r w:rsidRPr="00611692">
        <w:rPr>
          <w:rFonts w:cs="PT Astra Serif"/>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254C9" w:rsidRPr="00611692" w:rsidRDefault="003254C9" w:rsidP="00611692">
      <w:pPr>
        <w:spacing w:after="0" w:line="240" w:lineRule="auto"/>
      </w:pPr>
    </w:p>
    <w:sectPr w:rsidR="003254C9" w:rsidRPr="00611692" w:rsidSect="00611692">
      <w:pgSz w:w="11905" w:h="16838"/>
      <w:pgMar w:top="1134" w:right="565"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611692"/>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1692"/>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34529"/>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3884A5B740A2F2937C8CC676B137D4B2D6D5470E2ED8D05E33EC10912FE6794A3113D1E093314EE97595AD46DFCA96164995EF27CDC5s7G" TargetMode="External"/><Relationship Id="rId18" Type="http://schemas.openxmlformats.org/officeDocument/2006/relationships/hyperlink" Target="consultantplus://offline/ref=3884A5B740A2F2937C8CC676B137D4B2D6D74C0F29DFD05E33EC10912FE6794A3113D1E09B3845BD23DAAC1A9B9B85174D95EC27D25CF1FFC0sBG" TargetMode="External"/><Relationship Id="rId3" Type="http://schemas.openxmlformats.org/officeDocument/2006/relationships/webSettings" Target="webSettings.xml"/><Relationship Id="rId21" Type="http://schemas.openxmlformats.org/officeDocument/2006/relationships/hyperlink" Target="consultantplus://offline/ref=3884A5B740A2F2937C8CC676B137D4B2D6D5470E2ED8D05E33EC10912FE6794A3113D1E0933A4EE97595AD46DFCA96164995EF27CDC5s7G" TargetMode="External"/><Relationship Id="rId7" Type="http://schemas.openxmlformats.org/officeDocument/2006/relationships/hyperlink" Target="consultantplus://offline/ref=3884A5B740A2F2937C8CC676B137D4B2D6D5470E2ED8D05E33EC10912FE6794A3113D1E09C384EE97595AD46DFCA96164995EF27CDC5s7G" TargetMode="External"/><Relationship Id="rId12" Type="http://schemas.openxmlformats.org/officeDocument/2006/relationships/hyperlink" Target="consultantplus://offline/ref=3884A5B740A2F2937C8CC676B137D4B2D6D5470E2ED8D05E33EC10912FE6794A3113D1E0933A4EE97595AD46DFCA96164995EF27CDC5s7G" TargetMode="External"/><Relationship Id="rId17" Type="http://schemas.openxmlformats.org/officeDocument/2006/relationships/hyperlink" Target="consultantplus://offline/ref=3884A5B740A2F2937C8CC676B137D4B2D6D74C0F29DFD05E33EC10912FE6794A3113D1E09B3845BC27DAAC1A9B9B85174D95EC27D25CF1FFC0sBG" TargetMode="External"/><Relationship Id="rId2" Type="http://schemas.openxmlformats.org/officeDocument/2006/relationships/settings" Target="settings.xml"/><Relationship Id="rId16" Type="http://schemas.openxmlformats.org/officeDocument/2006/relationships/hyperlink" Target="consultantplus://offline/ref=3884A5B740A2F2937C8CC676B137D4B2D6D6480B2FDAD05E33EC10912FE6794A3113D1E09B3845BC24DAAC1A9B9B85174D95EC27D25CF1FFC0sBG" TargetMode="External"/><Relationship Id="rId20" Type="http://schemas.openxmlformats.org/officeDocument/2006/relationships/hyperlink" Target="consultantplus://offline/ref=3884A5B740A2F2937C8CC676B137D4B2D6D5470E2ED8D05E33EC10912FE6794A3113D1E09C304EE97595AD46DFCA96164995EF27CDC5s7G"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3884A5B740A2F2937C8CC676B137D4B2D6D5470E2ED8D05E33EC10912FE6794A3113D1E09C304EE97595AD46DFCA96164995EF27CDC5s7G" TargetMode="External"/><Relationship Id="rId24" Type="http://schemas.openxmlformats.org/officeDocument/2006/relationships/theme" Target="theme/theme1.xml"/><Relationship Id="rId5" Type="http://schemas.openxmlformats.org/officeDocument/2006/relationships/hyperlink" Target="consultantplus://offline/ref=3884A5B740A2F2937C8CC676B137D4B2D6D5470E2ED8D05E33EC10912FE6794A3113D1E09B3845B920DAAC1A9B9B85174D95EC27D25CF1FFC0sBG" TargetMode="External"/><Relationship Id="rId15" Type="http://schemas.openxmlformats.org/officeDocument/2006/relationships/hyperlink" Target="consultantplus://offline/ref=3884A5B740A2F2937C8CC676B137D4B2D6D6480B2FDAD05E33EC10912FE6794A3113D1E09B3845B420DAAC1A9B9B85174D95EC27D25CF1FFC0sBG" TargetMode="External"/><Relationship Id="rId23" Type="http://schemas.openxmlformats.org/officeDocument/2006/relationships/fontTable" Target="fontTable.xml"/><Relationship Id="rId10" Type="http://schemas.openxmlformats.org/officeDocument/2006/relationships/hyperlink" Target="consultantplus://offline/ref=3884A5B740A2F2937C8CC676B137D4B2D6D74E092EDDD05E33EC10912FE6794A3113D1E09B3845BC25DAAC1A9B9B85174D95EC27D25CF1FFC0sBG" TargetMode="External"/><Relationship Id="rId19" Type="http://schemas.openxmlformats.org/officeDocument/2006/relationships/image" Target="media/image3.wmf"/><Relationship Id="rId4" Type="http://schemas.openxmlformats.org/officeDocument/2006/relationships/hyperlink" Target="consultantplus://offline/ref=3884A5B740A2F2937C8CC676B137D4B2D6D54B0E22DCD05E33EC10912FE6794A3113D1E09B3844BB27DAAC1A9B9B85174D95EC27D25CF1FFC0sBG" TargetMode="External"/><Relationship Id="rId9" Type="http://schemas.openxmlformats.org/officeDocument/2006/relationships/hyperlink" Target="consultantplus://offline/ref=3884A5B740A2F2937C8CC676B137D4B2D6D5470D23D9D05E33EC10912FE6794A3113D1E09B3845BD22DAAC1A9B9B85174D95EC27D25CF1FFC0sBG" TargetMode="External"/><Relationship Id="rId14" Type="http://schemas.openxmlformats.org/officeDocument/2006/relationships/hyperlink" Target="consultantplus://offline/ref=3884A5B740A2F2937C8CC676B137D4B2D6D64C0A2DD1D05E33EC10912FE6794A3113D1E09B3845BD22DAAC1A9B9B85174D95EC27D25CF1FFC0sBG" TargetMode="External"/><Relationship Id="rId22" Type="http://schemas.openxmlformats.org/officeDocument/2006/relationships/hyperlink" Target="consultantplus://offline/ref=3884A5B740A2F2937C8CC676B137D4B2D6D5470E2ED8D05E33EC10912FE6794A3113D1E093314EE97595AD46DFCA96164995EF27CDC5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15454</Characters>
  <Application>Microsoft Office Word</Application>
  <DocSecurity>0</DocSecurity>
  <Lines>128</Lines>
  <Paragraphs>36</Paragraphs>
  <ScaleCrop>false</ScaleCrop>
  <Company>Microsoft</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2019-10-04T06:44:00Z</dcterms:created>
  <dcterms:modified xsi:type="dcterms:W3CDTF">2019-10-04T06:45:00Z</dcterms:modified>
</cp:coreProperties>
</file>